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7A" w:rsidRDefault="0023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XXIX Международный экономический фестиваль школьников</w:t>
      </w:r>
    </w:p>
    <w:p w:rsidR="009D767A" w:rsidRDefault="0023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Сибириада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Шаг в мечту»</w:t>
      </w:r>
    </w:p>
    <w:p w:rsidR="009D767A" w:rsidRDefault="0023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Олимпиада по экономике для учащихся 7-8-х классов 2.03.2022</w:t>
      </w:r>
    </w:p>
    <w:p w:rsidR="009D767A" w:rsidRDefault="0023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:rsidR="009D767A" w:rsidRDefault="00235B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</w:p>
    <w:p w:rsidR="009D767A" w:rsidRDefault="00235B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задача оценивается из 20 баллов</w:t>
      </w:r>
    </w:p>
    <w:p w:rsidR="009D767A" w:rsidRDefault="009D76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235B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1. Покупка соков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 друга, Алик, Боря, Витя и Гена, пришли в магазин, чтобы купить сок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тетрапаках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Каждый из них купил по 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тетрапака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разного сока. Когда они вышли из магазина и сравнили свои чеки, то оказалось, что всего они купили 4 разновидности сока, но в набор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который купил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нет апельсинового сока, в наборе, который купил Боря нет брусничного сока, в наборе, который купил Витя нет виноградного сока, а в наборе, который купил Гена нет гранатового сока.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Определите, сколько стоят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тетрапаки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вида сока,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известно, что Алик заплатил за покупки 300 рублей, Боря заплатил за покупки на 10% больше, чем Алик, Витя заплатил на 10% меньше, чем Боря, а Гена заплатил на 54 рубля меньше, чем Витя. (20 баллов)</w:t>
      </w:r>
    </w:p>
    <w:p w:rsidR="009D767A" w:rsidRDefault="009D7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9D7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235B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2. Расследование детектива Коломбо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«Мог 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мистер Джексон, владелец бистро, расположенного рядом со стадионом, где дают концерты популярные исполнители, сам снять такую приличную сумму со счета в банке, или это все-таки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сделал убийца… Миссис Коломбо так любила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бывать в этом бистро, она говорила, чт</w:t>
      </w:r>
      <w:r>
        <w:rPr>
          <w:rFonts w:ascii="Times New Roman" w:eastAsia="Times New Roman" w:hAnsi="Times New Roman" w:cs="Times New Roman"/>
          <w:sz w:val="24"/>
          <w:szCs w:val="24"/>
        </w:rPr>
        <w:t>о о нём идет слава самого дешевого бистро в нашем районе и в нем всегда найдется место случайному посетителю…» – думал лейтенант Коломбо, разглядывая свежий номер утренней газеты.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Вдруг ему на глаза попалось: «Сегодня стало известно, что гастроли популярно</w:t>
      </w:r>
      <w:r>
        <w:rPr>
          <w:rFonts w:ascii="Times New Roman" w:eastAsia="Times New Roman" w:hAnsi="Times New Roman" w:cs="Times New Roman"/>
          <w:sz w:val="24"/>
          <w:szCs w:val="24"/>
        </w:rPr>
        <w:t>й группы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которые должны были быть на следующей неделе в нашем городе, отменяются из-за болезни солиста группы».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 ведь он приходится мистеру Джексону племянником, – вдруг вспомнил лейтенант Коломбо, – а значит…»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каким выводам пришел лейтенант? П</w:t>
      </w:r>
      <w:r>
        <w:rPr>
          <w:rFonts w:ascii="Times New Roman" w:eastAsia="Times New Roman" w:hAnsi="Times New Roman" w:cs="Times New Roman"/>
          <w:sz w:val="24"/>
          <w:szCs w:val="24"/>
        </w:rPr>
        <w:t>роиллюстрируйте свой ответ, используя графики спроса и предложения на услуги бистро. (20 баллов)</w:t>
      </w:r>
    </w:p>
    <w:p w:rsidR="009D767A" w:rsidRDefault="009D7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9D7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235B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3. Бизнес почтальона Печкина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Почтальон Печкин организовал собственное предприятие по оказанию курьерских услуг. Суммарный годовой доход (выручка)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приятия составляет 150 тыс. рублей. Вся выручка поступает Печкину в конце года. 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этого года почтальон Печкин решил купить новый автомобиль для производственных нужд, нормативный срок службы которого составляет 8 лет. Чтобы купить этот автомобиль,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пришлось взять в банке кредит в размере 120 тыс. рублей сроком на 8 лет, обещая гасить этот кредит равными долями в конце каждого года. Банк установил на текущий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 следующие процентные ставки – 10%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кредитам и 5% годовых по депозитам (т.е.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вкладам). Все выплаты осуществляются в конце года. 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Почтальон Печкин нанимает двух помощников – кота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Матроскина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друга Шарика, обещая каждому из них зарплату в 20 тыс. рублей, но с условием – половина зарплаты будет выплачена в начале года, а втору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половину они получат в конце года. Кот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пес Шарик до того, как устроились на работу к Печкину, трудились на государственной почте, где могли бы работать и дальше, получая по 15 тысяч рублей каждый (все выплата в конце года), но посчитали, что </w:t>
      </w:r>
      <w:r>
        <w:rPr>
          <w:rFonts w:ascii="Times New Roman" w:eastAsia="Times New Roman" w:hAnsi="Times New Roman" w:cs="Times New Roman"/>
          <w:sz w:val="24"/>
          <w:szCs w:val="24"/>
        </w:rPr>
        <w:t>выгоднее работать у Печкина.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покупку всех необходимых для работы материалов, а также бензина для автомобиля у Печкина уходит 30 тыс. рублей в год (оплата по договору в начале года). 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Почтальон Печкин использует под офис собственную дачу, которую он мог </w:t>
      </w:r>
      <w:r>
        <w:rPr>
          <w:rFonts w:ascii="Times New Roman" w:eastAsia="Times New Roman" w:hAnsi="Times New Roman" w:cs="Times New Roman"/>
          <w:sz w:val="24"/>
          <w:szCs w:val="24"/>
        </w:rPr>
        <w:t>бы сдавать в аренду за 25 тыс. рублей в год с оплатой в конце года. Конкурент Печкина – всемирно известная фирма, осуществляющая экспресс-доставку грузов, предлагает ему работу консультанта в региональном офисе компании с зарплатой 50 тыс. рублей в год,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плата в конце года. 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представленных данных: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определите годовые бухгалтерские и экономические издержки почтальона Печкина (16 баллов);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рассчитайте годовую бухгалтерскую и экономическую прибыль почтальона Печкина (2 балла);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оцените, сделав соответствующие содержательные пояснения, выгодно ли почтальону Печкину заниматься оказанием курьерских услуг на таких условиях (2 балла).</w:t>
      </w:r>
    </w:p>
    <w:p w:rsidR="009D767A" w:rsidRDefault="009D7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9D7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235B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4. Вклад (обменный курс) 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года (в январе) думный дьяк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решил вложить нако</w:t>
      </w:r>
      <w:r>
        <w:rPr>
          <w:rFonts w:ascii="Times New Roman" w:eastAsia="Times New Roman" w:hAnsi="Times New Roman" w:cs="Times New Roman"/>
          <w:sz w:val="24"/>
          <w:szCs w:val="24"/>
        </w:rPr>
        <w:t>пленные тяжким трудом средства в единственный в Лукошкине банк «Заработай» под проценты. Сумма, которую дьяк принес в банк, составляет 1000 тугриков. Банк предлагает разные вклады: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вклад: в тугриках на год, проценты начисляются раз в полгода по став</w:t>
      </w:r>
      <w:r>
        <w:rPr>
          <w:rFonts w:ascii="Times New Roman" w:eastAsia="Times New Roman" w:hAnsi="Times New Roman" w:cs="Times New Roman"/>
          <w:sz w:val="24"/>
          <w:szCs w:val="24"/>
        </w:rPr>
        <w:t>ке 10% на полгода. Вклад можно забрать до окончательного срока, но не ранее, чем через полгода, при этом придется выплатить штраф в 30 тугриков.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вклад: в европейских гульденах на полгода, процентная ставка – 1% на полгода. Проценты начисляются в кон</w:t>
      </w:r>
      <w:r>
        <w:rPr>
          <w:rFonts w:ascii="Times New Roman" w:eastAsia="Times New Roman" w:hAnsi="Times New Roman" w:cs="Times New Roman"/>
          <w:sz w:val="24"/>
          <w:szCs w:val="24"/>
        </w:rPr>
        <w:t>це срока. Обменный курс гульденов на текущий момент составляет 20 тугриков за 10 гульденов. Ожидаемый курс через полгода (в июле) и через год (в январе) составит 23 тугрика за 10 гульденов.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Определите, какой стратегии вложений нужно придерживаться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</w:t>
      </w:r>
      <w:r>
        <w:rPr>
          <w:rFonts w:ascii="Times New Roman" w:eastAsia="Times New Roman" w:hAnsi="Times New Roman" w:cs="Times New Roman"/>
          <w:sz w:val="24"/>
          <w:szCs w:val="24"/>
        </w:rPr>
        <w:t>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через год он смог забрать из банка максимальную сумму (забрать деньги через год придется обязательно, даже, если платить штраф). Какую сумму ожидает получить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(12 баллов)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Через полгода после первоначального вложения средств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нял, что ожидания по обменному курсу не оправдались: реальный обменный курс в июле составил 21 тугрик за 10 гульденов. Ожидаемый обменный курс в январе по-прежнему 23 тугрика за 10 гульденов. Изменится ли стратегия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сумма, которую он получит? (6 </w:t>
      </w:r>
      <w:r>
        <w:rPr>
          <w:rFonts w:ascii="Times New Roman" w:eastAsia="Times New Roman" w:hAnsi="Times New Roman" w:cs="Times New Roman"/>
          <w:sz w:val="24"/>
          <w:szCs w:val="24"/>
        </w:rPr>
        <w:t>баллов)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Если по окончании срока вложений через год реальный обменный курс составит 24 тугрика за 10 гульденов, то какой доход получит дьяк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(2 балла)</w:t>
      </w:r>
    </w:p>
    <w:p w:rsidR="009D767A" w:rsidRDefault="00235B4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вычислении все числа округляйте до целого по правилам математики.</w:t>
      </w:r>
    </w:p>
    <w:p w:rsidR="009D767A" w:rsidRDefault="009D7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9D7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2FD6" w:rsidRDefault="00912F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9D7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9D76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235B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5. Деревянные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солдатики</w:t>
      </w:r>
    </w:p>
    <w:p w:rsidR="009D767A" w:rsidRDefault="00235B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Плотник Семен занимается изготовлением игрушечных солдатиков из разных пород дерева. Первого марта к нему поступил необычный заказ: головы у солдатиков должны быть изготовлены из дуба или бука; туловище – из ореха, клена или ясеня; руки и ноги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березы, тополя или липы. Заказчик платит только за уникальных кукол, то есть из двух кукол, у которых материал головы, туловища и рук и ног совпадают, будет оплачена только одна. </w:t>
      </w:r>
    </w:p>
    <w:p w:rsidR="009D767A" w:rsidRDefault="00235B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Сколько уникальных кукол сможет сделать Семен? (15 баллов)</w:t>
      </w:r>
    </w:p>
    <w:p w:rsidR="009D767A" w:rsidRDefault="00235B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Если за каждую куклу заказчик платит 1000 рублей, а себестоимость изготовления одного любого солдатика составляет 800 рублей, то какую прибыль получит Семен? (5 баллов)</w:t>
      </w:r>
    </w:p>
    <w:p w:rsidR="009D767A" w:rsidRDefault="009D767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9D767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7A" w:rsidRDefault="009D767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767A" w:rsidSect="009D7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4C" w:rsidRDefault="00235B4C" w:rsidP="00912FD6">
      <w:pPr>
        <w:spacing w:after="0" w:line="240" w:lineRule="auto"/>
      </w:pPr>
      <w:r>
        <w:separator/>
      </w:r>
    </w:p>
  </w:endnote>
  <w:endnote w:type="continuationSeparator" w:id="0">
    <w:p w:rsidR="00235B4C" w:rsidRDefault="00235B4C" w:rsidP="0091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D6" w:rsidRDefault="00912F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50"/>
      <w:docPartObj>
        <w:docPartGallery w:val="Page Numbers (Bottom of Page)"/>
        <w:docPartUnique/>
      </w:docPartObj>
    </w:sdtPr>
    <w:sdtContent>
      <w:p w:rsidR="00912FD6" w:rsidRDefault="00912FD6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2FD6" w:rsidRDefault="00912F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D6" w:rsidRDefault="00912F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4C" w:rsidRDefault="00235B4C" w:rsidP="00912FD6">
      <w:pPr>
        <w:spacing w:after="0" w:line="240" w:lineRule="auto"/>
      </w:pPr>
      <w:r>
        <w:separator/>
      </w:r>
    </w:p>
  </w:footnote>
  <w:footnote w:type="continuationSeparator" w:id="0">
    <w:p w:rsidR="00235B4C" w:rsidRDefault="00235B4C" w:rsidP="0091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D6" w:rsidRDefault="00912F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D6" w:rsidRDefault="00912FD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D6" w:rsidRDefault="00912FD6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7A"/>
    <w:rsid w:val="00213FD9"/>
    <w:rsid w:val="00235B4C"/>
    <w:rsid w:val="00912FD6"/>
    <w:rsid w:val="009D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26"/>
    <w:rPr>
      <w:lang w:eastAsia="ja-JP"/>
    </w:rPr>
  </w:style>
  <w:style w:type="paragraph" w:styleId="1">
    <w:name w:val="heading 1"/>
    <w:basedOn w:val="normal"/>
    <w:next w:val="normal"/>
    <w:rsid w:val="009A2F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A2F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A2F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A2F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A2F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A2F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9D767A"/>
  </w:style>
  <w:style w:type="table" w:customStyle="1" w:styleId="TableNormal">
    <w:name w:val="Table Normal"/>
    <w:rsid w:val="009D76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2F9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A2F9B"/>
  </w:style>
  <w:style w:type="table" w:customStyle="1" w:styleId="TableNormal0">
    <w:name w:val="Table Normal"/>
    <w:rsid w:val="009A2F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1C97"/>
    <w:pPr>
      <w:spacing w:after="0" w:line="240" w:lineRule="auto"/>
    </w:pPr>
    <w:rPr>
      <w:sz w:val="20"/>
      <w:szCs w:val="20"/>
      <w:lang w:eastAsia="en-GB"/>
    </w:rPr>
  </w:style>
  <w:style w:type="character" w:customStyle="1" w:styleId="a5">
    <w:name w:val="Текст сноски Знак"/>
    <w:basedOn w:val="a0"/>
    <w:link w:val="a4"/>
    <w:uiPriority w:val="99"/>
    <w:semiHidden/>
    <w:rsid w:val="00801C97"/>
    <w:rPr>
      <w:rFonts w:ascii="Calibri" w:eastAsia="Calibri" w:hAnsi="Calibri" w:cs="Calibri"/>
      <w:sz w:val="20"/>
      <w:szCs w:val="20"/>
      <w:lang w:eastAsia="en-GB"/>
    </w:rPr>
  </w:style>
  <w:style w:type="character" w:styleId="a6">
    <w:name w:val="footnote reference"/>
    <w:basedOn w:val="a0"/>
    <w:uiPriority w:val="99"/>
    <w:semiHidden/>
    <w:unhideWhenUsed/>
    <w:rsid w:val="00801C97"/>
    <w:rPr>
      <w:vertAlign w:val="superscript"/>
    </w:rPr>
  </w:style>
  <w:style w:type="character" w:styleId="a7">
    <w:name w:val="Hyperlink"/>
    <w:basedOn w:val="a0"/>
    <w:uiPriority w:val="99"/>
    <w:unhideWhenUsed/>
    <w:rsid w:val="00801C9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FC4"/>
    <w:rPr>
      <w:rFonts w:ascii="Tahoma" w:eastAsia="Calibri" w:hAnsi="Tahoma" w:cs="Tahoma"/>
      <w:sz w:val="16"/>
      <w:szCs w:val="16"/>
      <w:lang w:eastAsia="ja-JP"/>
    </w:rPr>
  </w:style>
  <w:style w:type="table" w:styleId="aa">
    <w:name w:val="Table Grid"/>
    <w:basedOn w:val="a1"/>
    <w:uiPriority w:val="59"/>
    <w:rsid w:val="007532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321E"/>
    <w:pPr>
      <w:spacing w:after="160" w:line="259" w:lineRule="auto"/>
      <w:ind w:left="720"/>
      <w:contextualSpacing/>
    </w:pPr>
    <w:rPr>
      <w:lang w:eastAsia="en-GB"/>
    </w:rPr>
  </w:style>
  <w:style w:type="paragraph" w:styleId="ac">
    <w:name w:val="Subtitle"/>
    <w:basedOn w:val="normal0"/>
    <w:next w:val="normal0"/>
    <w:rsid w:val="009D767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91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12FD6"/>
    <w:rPr>
      <w:lang w:eastAsia="ja-JP"/>
    </w:rPr>
  </w:style>
  <w:style w:type="paragraph" w:styleId="af">
    <w:name w:val="footer"/>
    <w:basedOn w:val="a"/>
    <w:link w:val="af0"/>
    <w:uiPriority w:val="99"/>
    <w:unhideWhenUsed/>
    <w:rsid w:val="0091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2FD6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qLmvt7iLend6Ouhcu3n/O4Uiw==">AMUW2mUBmkAs42NlL4X1ntTYRYCATevW4lbB+R6KGwyulixHCHairdmNPjPcaU9X5bek2Q5nfWai0ZYr/aiwKYz2ZY7+GXL4bvAqqfrIkg4B2xN7hcd4AXc=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</cp:revision>
  <dcterms:created xsi:type="dcterms:W3CDTF">2022-03-01T02:47:00Z</dcterms:created>
  <dcterms:modified xsi:type="dcterms:W3CDTF">2022-03-01T02:50:00Z</dcterms:modified>
</cp:coreProperties>
</file>