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R: программа курса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Длительность: 2 практических занятия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Уровень подготовки: «с нуля», приветствуются базовые знания программирования и статистики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1-ое занятие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4.2856512264348"/>
        <w:gridCol w:w="3685.7141852865443"/>
        <w:gridCol w:w="3029.0001634870205"/>
        <w:tblGridChange w:id="0">
          <w:tblGrid>
            <w:gridCol w:w="2314.2856512264348"/>
            <w:gridCol w:w="3685.7141852865443"/>
            <w:gridCol w:w="3029.0001634870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Блок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блока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Длительность (ориентировочно)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Введение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 vs Python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Функционал и преимущества 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5-10 мин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Спойлер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Несколько быстрых примеров (графики, стат. вычисление)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мин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Типы объектов и синтаксис в 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Математические действия, переменные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Вектора, списки, датафреймы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Консоль и скрипты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мин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Работа с датафреймом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Встроенные датафреймы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Импорт датафрейма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Обращение с строкам и столбцам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15-20 мин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Разведка и визуализация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Описательная статистика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Базовые графики и их анализ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ggplot2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мин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Домашнее задание по желанию:</w:t>
      </w:r>
      <w:r w:rsidDel="00000000" w:rsidR="00000000" w:rsidRPr="00000000">
        <w:rPr>
          <w:rtl w:val="0"/>
        </w:rPr>
        <w:t xml:space="preserve"> выполнить разведанализ датасета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2-ое занятие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45.714224523429"/>
        <w:gridCol w:w="3754.2856119895496"/>
        <w:gridCol w:w="3029.0001634870205"/>
        <w:tblGridChange w:id="0">
          <w:tblGrid>
            <w:gridCol w:w="2245.714224523429"/>
            <w:gridCol w:w="3754.2856119895496"/>
            <w:gridCol w:w="3029.0001634870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Блок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блока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Длительность (ориентировочно)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Рефлексия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Вопросы по материалу и 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10 - 15 мин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Линейная регрессия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Теоретическая часть про скаттерплот, регрессии, виды связей между переменными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15 - 20 мин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Гипотезы + разведка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Строим гипотезы + механизмы про связи между переменными в датасете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Смотрим на скаттерплоты, обсуждаем, подтвердились ли гипотезы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мин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Регрессии в 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lmtest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Синтаксис, вывод функции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Интерпретация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15-20 мин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Продвинутый блок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Что-то из: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Дамми-переменные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Нелинейные эффекты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Контрольные переменные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После курса: консультации в свободном режиме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